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CA" w:rsidRDefault="008D01CA" w:rsidP="008D01CA">
      <w:pPr>
        <w:pStyle w:val="Nadpis2"/>
        <w:rPr>
          <w:rFonts w:eastAsia="Times New Roman"/>
          <w:b/>
          <w:bCs/>
          <w:color w:val="1F497D" w:themeColor="dark2"/>
          <w:sz w:val="36"/>
          <w:szCs w:val="36"/>
        </w:rPr>
      </w:pPr>
      <w:r>
        <w:rPr>
          <w:rFonts w:eastAsia="Times New Roman"/>
          <w:b/>
          <w:bCs/>
          <w:color w:val="1F497D" w:themeColor="dark2"/>
          <w:sz w:val="36"/>
          <w:szCs w:val="36"/>
        </w:rPr>
        <w:t xml:space="preserve">                                        N A B Í D K A:</w:t>
      </w:r>
    </w:p>
    <w:p w:rsidR="008D01CA" w:rsidRDefault="008D01CA" w:rsidP="008D01CA">
      <w:pPr>
        <w:pStyle w:val="Nadpis2"/>
        <w:rPr>
          <w:rFonts w:eastAsia="Times New Roman"/>
          <w:b/>
          <w:bCs/>
          <w:color w:val="1F497D" w:themeColor="dark2"/>
          <w:sz w:val="28"/>
          <w:szCs w:val="28"/>
        </w:rPr>
      </w:pPr>
    </w:p>
    <w:p w:rsidR="008D01CA" w:rsidRDefault="008D01CA" w:rsidP="008D01CA">
      <w:pPr>
        <w:pStyle w:val="Nadpis2"/>
        <w:rPr>
          <w:rFonts w:eastAsia="Times New Roman"/>
          <w:b/>
          <w:bCs/>
          <w:color w:val="auto"/>
          <w:sz w:val="28"/>
          <w:szCs w:val="28"/>
        </w:rPr>
      </w:pPr>
      <w:proofErr w:type="spellStart"/>
      <w:r>
        <w:rPr>
          <w:rFonts w:eastAsia="Times New Roman"/>
          <w:b/>
          <w:bCs/>
          <w:color w:val="auto"/>
          <w:sz w:val="28"/>
          <w:szCs w:val="28"/>
        </w:rPr>
        <w:t>Galaxy</w:t>
      </w:r>
      <w:proofErr w:type="spellEnd"/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 w:val="28"/>
          <w:szCs w:val="28"/>
        </w:rPr>
        <w:t>Gold</w:t>
      </w:r>
      <w:proofErr w:type="spellEnd"/>
      <w:r>
        <w:rPr>
          <w:rFonts w:eastAsia="Times New Roman"/>
          <w:b/>
          <w:bCs/>
          <w:color w:val="auto"/>
          <w:sz w:val="28"/>
          <w:szCs w:val="28"/>
        </w:rPr>
        <w:t xml:space="preserve"> II EVR230 AH za cenu 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4.099,- </w:t>
      </w:r>
      <w:r>
        <w:rPr>
          <w:rFonts w:eastAsia="Times New Roman"/>
          <w:b/>
          <w:bCs/>
          <w:color w:val="auto"/>
          <w:sz w:val="28"/>
          <w:szCs w:val="28"/>
        </w:rPr>
        <w:t xml:space="preserve">Kč bez DPH. </w:t>
      </w:r>
    </w:p>
    <w:p w:rsidR="008D01CA" w:rsidRDefault="008D01CA" w:rsidP="008D01CA">
      <w:pPr>
        <w:pStyle w:val="Nadpis2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</w:pPr>
      <w:proofErr w:type="spellStart"/>
      <w:r>
        <w:rPr>
          <w:rFonts w:eastAsia="Times New Roman"/>
          <w:b/>
          <w:bCs/>
          <w:color w:val="auto"/>
          <w:sz w:val="28"/>
          <w:szCs w:val="28"/>
        </w:rPr>
        <w:t>Galaxy</w:t>
      </w:r>
      <w:proofErr w:type="spellEnd"/>
      <w:r>
        <w:rPr>
          <w:rFonts w:eastAsia="Times New Roman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bCs/>
          <w:color w:val="auto"/>
          <w:sz w:val="28"/>
          <w:szCs w:val="28"/>
        </w:rPr>
        <w:t>Gold</w:t>
      </w:r>
      <w:proofErr w:type="spellEnd"/>
      <w:r>
        <w:rPr>
          <w:rFonts w:eastAsia="Times New Roman"/>
          <w:b/>
          <w:bCs/>
          <w:color w:val="auto"/>
          <w:sz w:val="28"/>
          <w:szCs w:val="28"/>
        </w:rPr>
        <w:t xml:space="preserve"> II EVR 190 AH za cenu </w:t>
      </w:r>
      <w:r>
        <w:rPr>
          <w:rFonts w:eastAsia="Times New Roman"/>
          <w:b/>
          <w:bCs/>
          <w:color w:val="FF0000"/>
          <w:sz w:val="28"/>
          <w:szCs w:val="28"/>
        </w:rPr>
        <w:t xml:space="preserve">3.599,- </w:t>
      </w:r>
      <w:r>
        <w:rPr>
          <w:rFonts w:eastAsia="Times New Roman"/>
          <w:b/>
          <w:bCs/>
          <w:color w:val="auto"/>
          <w:sz w:val="28"/>
          <w:szCs w:val="28"/>
        </w:rPr>
        <w:t>Kč bez DPH</w:t>
      </w:r>
      <w:r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</w:rPr>
        <w:t xml:space="preserve">  </w:t>
      </w:r>
    </w:p>
    <w:p w:rsidR="008D01CA" w:rsidRDefault="008D01CA" w:rsidP="008D01CA">
      <w:pPr>
        <w:pStyle w:val="Nadpis1"/>
        <w:rPr>
          <w:rFonts w:eastAsia="Times New Roman"/>
          <w:color w:val="1F497D"/>
        </w:rPr>
      </w:pPr>
    </w:p>
    <w:p w:rsidR="008D01CA" w:rsidRDefault="008D01CA" w:rsidP="008D01C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FF"/>
        </w:rPr>
        <w:drawing>
          <wp:inline distT="0" distB="0" distL="0" distR="0">
            <wp:extent cx="3432175" cy="2470150"/>
            <wp:effectExtent l="0" t="0" r="0" b="0"/>
            <wp:docPr id="1" name="Obrázek 8" descr="730-76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730-76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CA" w:rsidRDefault="008D01CA" w:rsidP="008D01CA">
      <w:pPr>
        <w:pStyle w:val="Normlnweb"/>
        <w:shd w:val="clear" w:color="auto" w:fill="FFFFFF"/>
        <w:textAlignment w:val="baseline"/>
        <w:rPr>
          <w:sz w:val="22"/>
          <w:szCs w:val="22"/>
        </w:rPr>
      </w:pPr>
      <w:r>
        <w:rPr>
          <w:b/>
          <w:bCs/>
          <w:sz w:val="22"/>
          <w:szCs w:val="22"/>
        </w:rPr>
        <w:t>EXTREME VIBRATION RESISTANCE</w:t>
      </w:r>
      <w:r>
        <w:rPr>
          <w:sz w:val="22"/>
          <w:szCs w:val="22"/>
        </w:rPr>
        <w:t xml:space="preserve"> (extrémní odolnost na vibrace a otřesy) –  Nejnovější technologie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rPr>
          <w:b/>
          <w:bCs/>
        </w:rPr>
        <w:t>RICH EQUIPMENT</w:t>
      </w:r>
      <w:r>
        <w:t xml:space="preserve"> – Doporučujeme do nákladních automobilů s motory o vysokém výkonu s širokým vybavením a mnoha spotřebiči </w:t>
      </w:r>
      <w:proofErr w:type="spellStart"/>
      <w:proofErr w:type="gramStart"/>
      <w:r>
        <w:t>el</w:t>
      </w:r>
      <w:proofErr w:type="gramEnd"/>
      <w:r>
        <w:t>.</w:t>
      </w:r>
      <w:proofErr w:type="gramStart"/>
      <w:r>
        <w:t>energie</w:t>
      </w:r>
      <w:proofErr w:type="spellEnd"/>
      <w:proofErr w:type="gramEnd"/>
      <w:r>
        <w:t>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rPr>
          <w:b/>
          <w:bCs/>
        </w:rPr>
        <w:t xml:space="preserve">PERFECT EXPLOITATION </w:t>
      </w:r>
      <w:r>
        <w:t>– Ideální při každodenním využití vozidla v nepřetržitém provozu a těžkých podmínkách v náročném terénu.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rPr>
          <w:b/>
          <w:bCs/>
        </w:rPr>
        <w:t>EXTREME CLIMATE –</w:t>
      </w:r>
      <w:r>
        <w:t xml:space="preserve"> Spolehlivý start v extrémních klimatických podmínkách (velmi nízká nebo vysoká teplota okolí)    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rPr>
          <w:b/>
          <w:bCs/>
        </w:rPr>
        <w:t xml:space="preserve">CHASSIS-END LOCATION – </w:t>
      </w:r>
      <w:r>
        <w:t xml:space="preserve">Možnost montáže akumulátoru na konci podvozku (pro získání prostoru na nádrž </w:t>
      </w:r>
      <w:proofErr w:type="spellStart"/>
      <w:r>
        <w:t>AdBlue</w:t>
      </w:r>
      <w:proofErr w:type="spellEnd"/>
      <w:r>
        <w:t xml:space="preserve"> a paliva)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rPr>
          <w:b/>
          <w:bCs/>
        </w:rPr>
        <w:t>ECO FRIENDLY –</w:t>
      </w:r>
      <w:r>
        <w:t xml:space="preserve"> Šetrný k životnímu prostředí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PŘEDNOSTI ZDOKONALENÉ KONSTRUKCE: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 xml:space="preserve">Zvýšená odolnost proti otřesům a mechanickému přetížení díky použití </w:t>
      </w:r>
      <w:proofErr w:type="spellStart"/>
      <w:r>
        <w:t>antivibrační</w:t>
      </w:r>
      <w:proofErr w:type="spellEnd"/>
      <w:r>
        <w:t xml:space="preserve"> vložky a dodatečnému lepení paketu</w:t>
      </w:r>
      <w:r>
        <w:rPr>
          <w:color w:val="C00000"/>
        </w:rPr>
        <w:t xml:space="preserve"> </w:t>
      </w:r>
      <w:r>
        <w:t>desek a jejich výjimečnému systému montáže v akumulátoru.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lastRenderedPageBreak/>
        <w:t>Speciální systém vnějších zesílení desek získaných na základě použití separátoru se skleněným vláknem tzv. „</w:t>
      </w:r>
      <w:proofErr w:type="spellStart"/>
      <w:r>
        <w:t>Glassmat</w:t>
      </w:r>
      <w:proofErr w:type="spellEnd"/>
      <w:r>
        <w:t>“.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 xml:space="preserve">Zvýšená antikorozní odolnost je zajištěna použitím zdokonalené konstrukce mřížky a širší desky.   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Akumulátory jsou formátované inovační technologií, během které se v průběhu nepřetržité cirkulace mění hustota elektrolytu.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POUŽITÍ: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Pro nákladní automobily s motory o vysokém výkonu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 xml:space="preserve">Pro vozidla s širokým vybavením jako jsou např. plošiny pro těžké náklady nebo zadní zvedáky 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Pro vozidla s mnoha spotřebiči energie (navigace, satelity, kamery, přídavná světla, spací kabiny apod.) a zařízení vyžadující vysoké napěťové špičky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Ideální při každodenním využití a nepřetržitém provozu, jako jsou např. jízdy na dlouhé vzdálenosti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Pro jízdu v těžkých podmínkách (stavební a zemědělské práce) nebo v náročném terénu jako jsou horské cesty apod.</w:t>
      </w:r>
    </w:p>
    <w:p w:rsidR="008D01CA" w:rsidRDefault="008D01CA" w:rsidP="008D01CA">
      <w:pPr>
        <w:pStyle w:val="Normlnweb"/>
        <w:shd w:val="clear" w:color="auto" w:fill="FFFFFF"/>
        <w:textAlignment w:val="baseline"/>
      </w:pPr>
      <w:r>
        <w:t>Pro vozidla, jejichž akumulátor je umístěný na zadní ose, splňující normu EURO 5 a EURO 6</w:t>
      </w:r>
    </w:p>
    <w:p w:rsidR="008D01CA" w:rsidRDefault="008D01CA" w:rsidP="008D01C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Autobaterie značky AUTOPART vynikají v mnoha ohledech</w:t>
      </w:r>
    </w:p>
    <w:p w:rsidR="008D01CA" w:rsidRDefault="008D01CA" w:rsidP="008D01CA">
      <w:pPr>
        <w:jc w:val="both"/>
        <w:rPr>
          <w:rFonts w:ascii="Times New Roman" w:hAnsi="Times New Roman" w:cs="Times New Roman"/>
          <w:b/>
          <w:bCs/>
          <w:color w:val="1F497D" w:themeColor="dark2"/>
        </w:rPr>
      </w:pPr>
      <w:r>
        <w:rPr>
          <w:rFonts w:ascii="Times New Roman" w:hAnsi="Times New Roman" w:cs="Times New Roman"/>
          <w:b/>
          <w:bCs/>
        </w:rPr>
        <w:t xml:space="preserve">Více než třicetiletá tradice, mezinárodní certifikáty jakosti, vysoká kvalita, a přesto přívětivá cena – to jsou značkové autobaterie polské firmy AUTOPART. </w:t>
      </w:r>
    </w:p>
    <w:p w:rsidR="008D01CA" w:rsidRDefault="008D01CA" w:rsidP="008D01CA">
      <w:pPr>
        <w:jc w:val="both"/>
        <w:rPr>
          <w:color w:val="1F497D" w:themeColor="dark2"/>
        </w:rPr>
      </w:pPr>
      <w:r>
        <w:rPr>
          <w:rFonts w:ascii="Times New Roman" w:hAnsi="Times New Roman" w:cs="Times New Roman"/>
          <w:b/>
          <w:bCs/>
        </w:rPr>
        <w:t xml:space="preserve">Patří k tomu nejlepšímu, co můžete na českém trhu dostat. </w:t>
      </w:r>
    </w:p>
    <w:p w:rsidR="008D01CA" w:rsidRDefault="008D01CA" w:rsidP="008D01CA">
      <w:pPr>
        <w:jc w:val="both"/>
        <w:rPr>
          <w:rFonts w:asciiTheme="minorHAnsi" w:hAnsiTheme="minorHAnsi" w:cstheme="minorBidi"/>
          <w:color w:val="1F497D" w:themeColor="dark2"/>
        </w:rPr>
      </w:pPr>
    </w:p>
    <w:p w:rsidR="008D01CA" w:rsidRDefault="008D01CA" w:rsidP="008D01CA">
      <w:pPr>
        <w:rPr>
          <w:rFonts w:asciiTheme="minorHAnsi" w:hAnsiTheme="minorHAnsi" w:cstheme="minorBidi"/>
          <w:color w:val="1F497D" w:themeColor="dark2"/>
        </w:rPr>
      </w:pPr>
    </w:p>
    <w:p w:rsidR="008D01CA" w:rsidRDefault="008D01CA" w:rsidP="008D01CA">
      <w:pPr>
        <w:spacing w:after="240"/>
        <w:rPr>
          <w:rFonts w:asciiTheme="minorHAnsi" w:eastAsiaTheme="minorEastAsia" w:hAnsiTheme="minorHAnsi" w:cstheme="minorBidi"/>
          <w:noProof/>
          <w:color w:val="000000"/>
        </w:rPr>
      </w:pPr>
      <w:r>
        <w:rPr>
          <w:rFonts w:asciiTheme="minorHAnsi" w:eastAsiaTheme="minorEastAsia" w:hAnsiTheme="minorHAnsi" w:cstheme="minorBidi"/>
          <w:noProof/>
          <w:color w:val="000000"/>
        </w:rPr>
        <w:drawing>
          <wp:inline distT="0" distB="0" distL="0" distR="0">
            <wp:extent cx="1603375" cy="451485"/>
            <wp:effectExtent l="19050" t="0" r="0" b="0"/>
            <wp:docPr id="2" name="obrázek 2" descr="cid:image001.png@01D4B70B.0AF37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4B70B.0AF37E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noProof/>
          <w:color w:val="000000"/>
        </w:rPr>
        <w:t xml:space="preserve">   </w:t>
      </w:r>
      <w:r>
        <w:rPr>
          <w:rFonts w:asciiTheme="minorHAnsi" w:eastAsiaTheme="minorEastAsia" w:hAnsiTheme="minorHAnsi" w:cstheme="minorBidi"/>
          <w:noProof/>
          <w:color w:val="000000"/>
        </w:rPr>
        <w:drawing>
          <wp:inline distT="0" distB="0" distL="0" distR="0">
            <wp:extent cx="1199515" cy="403860"/>
            <wp:effectExtent l="19050" t="0" r="635" b="0"/>
            <wp:docPr id="3" name="obrázek 3" descr="cid:image002.png@01D4B70B.0AF37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cid:image002.png@01D4B70B.0AF37E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CA" w:rsidRDefault="008D01CA" w:rsidP="008D01CA">
      <w:pP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000000"/>
        </w:rPr>
        <w:t>--</w:t>
      </w:r>
      <w:r>
        <w:rPr>
          <w:rFonts w:asciiTheme="minorHAnsi" w:eastAsiaTheme="minorEastAsia" w:hAnsiTheme="minorHAnsi" w:cstheme="minorBidi"/>
          <w:noProof/>
          <w:color w:val="1F497D" w:themeColor="dark2"/>
        </w:rPr>
        <w:br/>
      </w:r>
      <w:r>
        <w:rPr>
          <w:rFonts w:asciiTheme="minorHAnsi" w:eastAsiaTheme="minorEastAsia" w:hAnsiTheme="minorHAnsi" w:cstheme="minorBidi"/>
          <w:b/>
          <w:i/>
          <w:noProof/>
          <w:color w:val="1F497D" w:themeColor="dark2"/>
          <w:sz w:val="24"/>
          <w:szCs w:val="24"/>
        </w:rPr>
        <w:t>Jiří SLÁMA</w:t>
      </w:r>
    </w:p>
    <w:p w:rsidR="008D01CA" w:rsidRDefault="008D01CA" w:rsidP="008D01CA">
      <w:pP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  <w:t>+420 607 278 673</w:t>
      </w:r>
    </w:p>
    <w:p w:rsidR="008D01CA" w:rsidRDefault="008D01CA" w:rsidP="008D01CA">
      <w:pPr>
        <w:rPr>
          <w:rFonts w:asciiTheme="minorHAnsi" w:eastAsiaTheme="minorEastAsia" w:hAnsiTheme="minorHAnsi" w:cstheme="minorBidi"/>
          <w:b/>
          <w:noProof/>
          <w:color w:val="1F497D" w:themeColor="dark2"/>
          <w:sz w:val="28"/>
          <w:szCs w:val="28"/>
        </w:rPr>
      </w:pPr>
      <w:r>
        <w:rPr>
          <w:rFonts w:asciiTheme="minorHAnsi" w:eastAsiaTheme="minorEastAsia" w:hAnsiTheme="minorHAnsi" w:cstheme="minorBidi"/>
          <w:b/>
          <w:noProof/>
          <w:color w:val="1F497D" w:themeColor="dark2"/>
          <w:sz w:val="28"/>
          <w:szCs w:val="28"/>
        </w:rPr>
        <w:t>ARONAX TECHNIC, s.r.o.</w:t>
      </w:r>
    </w:p>
    <w:p w:rsidR="008D01CA" w:rsidRDefault="008D01CA" w:rsidP="008D01CA">
      <w:pPr>
        <w:rPr>
          <w:rFonts w:asciiTheme="minorHAnsi" w:eastAsiaTheme="minorEastAsia" w:hAnsiTheme="minorHAnsi" w:cstheme="minorBidi"/>
          <w:b/>
          <w:noProof/>
          <w:color w:val="1F497D" w:themeColor="dark2"/>
          <w:sz w:val="24"/>
          <w:szCs w:val="24"/>
        </w:rPr>
      </w:pPr>
      <w:r>
        <w:rPr>
          <w:rFonts w:asciiTheme="minorHAnsi" w:eastAsiaTheme="minorEastAsia" w:hAnsiTheme="minorHAnsi" w:cstheme="minorBidi"/>
          <w:b/>
          <w:noProof/>
          <w:color w:val="1F497D" w:themeColor="dark2"/>
          <w:sz w:val="24"/>
          <w:szCs w:val="24"/>
        </w:rPr>
        <w:t>594 54  Křoví   81</w:t>
      </w:r>
    </w:p>
    <w:p w:rsidR="008D01CA" w:rsidRDefault="008D01CA" w:rsidP="008D01CA">
      <w:pP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  <w:t>IČO: 06465994</w:t>
      </w:r>
    </w:p>
    <w:p w:rsidR="008D01CA" w:rsidRDefault="008D01CA" w:rsidP="008D01CA">
      <w:pP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</w:pPr>
      <w:r>
        <w:rPr>
          <w:rFonts w:asciiTheme="minorHAnsi" w:eastAsiaTheme="minorEastAsia" w:hAnsiTheme="minorHAnsi" w:cstheme="minorBidi"/>
          <w:noProof/>
          <w:color w:val="1F497D" w:themeColor="dark2"/>
          <w:sz w:val="24"/>
          <w:szCs w:val="24"/>
        </w:rPr>
        <w:t>DIČ: CZ06465994</w:t>
      </w:r>
    </w:p>
    <w:p w:rsidR="008D01CA" w:rsidRDefault="008D01CA" w:rsidP="008D01CA">
      <w:pPr>
        <w:rPr>
          <w:rFonts w:asciiTheme="minorHAnsi" w:eastAsiaTheme="minorEastAsia" w:hAnsiTheme="minorHAnsi" w:cstheme="minorBidi"/>
          <w:noProof/>
          <w:color w:val="142DAC"/>
          <w:sz w:val="24"/>
          <w:szCs w:val="24"/>
          <w:u w:val="single"/>
        </w:rPr>
      </w:pPr>
      <w:r>
        <w:rPr>
          <w:rFonts w:asciiTheme="minorHAnsi" w:eastAsiaTheme="minorEastAsia" w:hAnsiTheme="minorHAnsi" w:cstheme="minorBidi"/>
          <w:noProof/>
          <w:color w:val="142DAC"/>
          <w:sz w:val="24"/>
          <w:szCs w:val="24"/>
          <w:u w:val="single"/>
        </w:rPr>
        <w:t>obchod-aronax@seznam.cz</w:t>
      </w:r>
    </w:p>
    <w:p w:rsidR="00A31E3E" w:rsidRDefault="00A31E3E"/>
    <w:sectPr w:rsidR="00A31E3E" w:rsidSect="00A3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D01CA"/>
    <w:rsid w:val="008D01CA"/>
    <w:rsid w:val="00A3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01CA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D01C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8D01CA"/>
    <w:pPr>
      <w:keepNext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01CA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01CA"/>
    <w:rPr>
      <w:rFonts w:ascii="Calibri Light" w:hAnsi="Calibri Light" w:cs="Calibri Light"/>
      <w:color w:val="2E74B5"/>
      <w:sz w:val="26"/>
      <w:szCs w:val="2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01C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1CA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465F9.2E32F2E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autopart.pl/images/catalog-big/catalog/product/2045/730-761-maly_5ba48b38260f64_79675978.png.p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2019-04-01T21:21:00Z</dcterms:created>
  <dcterms:modified xsi:type="dcterms:W3CDTF">2019-04-01T21:23:00Z</dcterms:modified>
</cp:coreProperties>
</file>